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E2" w:rsidRDefault="00CB1E66" w:rsidP="00F76C2A">
      <w:pPr>
        <w:pStyle w:val="Heading1"/>
        <w:rPr>
          <w:rFonts w:ascii="Verdana" w:hAnsi="Verdana"/>
          <w:noProof/>
          <w:sz w:val="28"/>
          <w:lang w:val="en-NZ" w:eastAsia="en-NZ"/>
        </w:rPr>
      </w:pPr>
      <w:bookmarkStart w:id="0" w:name="_GoBack"/>
      <w:bookmarkEnd w:id="0"/>
      <w:r w:rsidRPr="003E59CC">
        <w:rPr>
          <w:rFonts w:ascii="Verdana" w:hAnsi="Verdana"/>
          <w:noProof/>
          <w:sz w:val="28"/>
          <w:lang w:val="en-NZ" w:eastAsia="en-NZ"/>
        </w:rPr>
        <w:softHyphen/>
      </w:r>
    </w:p>
    <w:p w:rsidR="00F76C2A" w:rsidRPr="00E744E2" w:rsidRDefault="0019501D" w:rsidP="00F76C2A">
      <w:pPr>
        <w:pStyle w:val="Heading1"/>
        <w:rPr>
          <w:rStyle w:val="Emphasis"/>
          <w:rFonts w:ascii="Verdana" w:hAnsi="Verdana" w:cs="Arial"/>
          <w:i w:val="0"/>
          <w:iCs w:val="0"/>
          <w:sz w:val="28"/>
          <w:szCs w:val="28"/>
        </w:rPr>
      </w:pPr>
      <w:r>
        <w:rPr>
          <w:rFonts w:ascii="Verdana" w:hAnsi="Verdana" w:cs="Arial"/>
          <w:sz w:val="28"/>
          <w:szCs w:val="28"/>
        </w:rPr>
        <w:t>The Auckland Cancer Research Network</w:t>
      </w:r>
    </w:p>
    <w:p w:rsidR="000C702D" w:rsidRPr="00E744E2" w:rsidRDefault="000C702D" w:rsidP="000C702D">
      <w:pPr>
        <w:rPr>
          <w:rFonts w:ascii="Verdana" w:eastAsia="Calibri" w:hAnsi="Verdana" w:cs="Calibri"/>
          <w:b/>
          <w:bCs/>
          <w:sz w:val="32"/>
          <w:szCs w:val="36"/>
          <w:lang w:eastAsia="en-NZ"/>
        </w:rPr>
      </w:pPr>
    </w:p>
    <w:p w:rsidR="000C702D" w:rsidRPr="00E744E2" w:rsidRDefault="0019501D" w:rsidP="000C702D">
      <w:pPr>
        <w:rPr>
          <w:rFonts w:ascii="Verdana" w:eastAsia="Calibri" w:hAnsi="Verdana" w:cs="Calibri"/>
          <w:b/>
          <w:bCs/>
          <w:sz w:val="32"/>
          <w:szCs w:val="36"/>
          <w:lang w:eastAsia="en-NZ"/>
        </w:rPr>
      </w:pPr>
      <w:r>
        <w:rPr>
          <w:rFonts w:ascii="Verdana" w:eastAsia="Calibri" w:hAnsi="Verdana" w:cs="Calibri"/>
          <w:b/>
          <w:bCs/>
          <w:sz w:val="32"/>
          <w:szCs w:val="36"/>
          <w:lang w:eastAsia="en-NZ"/>
        </w:rPr>
        <w:t>Friday</w:t>
      </w:r>
      <w:r w:rsidR="000C702D" w:rsidRPr="00E744E2">
        <w:rPr>
          <w:rFonts w:ascii="Verdana" w:eastAsia="Calibri" w:hAnsi="Verdana" w:cs="Calibri"/>
          <w:b/>
          <w:bCs/>
          <w:sz w:val="32"/>
          <w:szCs w:val="36"/>
          <w:lang w:eastAsia="en-NZ"/>
        </w:rPr>
        <w:t xml:space="preserve"> </w:t>
      </w:r>
      <w:r>
        <w:rPr>
          <w:rFonts w:ascii="Verdana" w:eastAsia="Calibri" w:hAnsi="Verdana" w:cs="Calibri"/>
          <w:b/>
          <w:bCs/>
          <w:sz w:val="32"/>
          <w:szCs w:val="36"/>
          <w:lang w:eastAsia="en-NZ"/>
        </w:rPr>
        <w:t>20</w:t>
      </w:r>
      <w:r w:rsidR="000C702D" w:rsidRPr="00E744E2">
        <w:rPr>
          <w:rFonts w:ascii="Verdana" w:eastAsia="Calibri" w:hAnsi="Verdana" w:cs="Calibri"/>
          <w:b/>
          <w:bCs/>
          <w:sz w:val="32"/>
          <w:szCs w:val="36"/>
          <w:vertAlign w:val="superscript"/>
          <w:lang w:eastAsia="en-NZ"/>
        </w:rPr>
        <w:t>th</w:t>
      </w:r>
      <w:r w:rsidR="000C702D" w:rsidRPr="00E744E2">
        <w:rPr>
          <w:rFonts w:ascii="Verdana" w:eastAsia="Calibri" w:hAnsi="Verdana" w:cs="Calibri"/>
          <w:b/>
          <w:bCs/>
          <w:sz w:val="32"/>
          <w:szCs w:val="36"/>
          <w:lang w:eastAsia="en-NZ"/>
        </w:rPr>
        <w:t xml:space="preserve"> </w:t>
      </w:r>
      <w:r>
        <w:rPr>
          <w:rFonts w:ascii="Verdana" w:eastAsia="Calibri" w:hAnsi="Verdana" w:cs="Calibri"/>
          <w:b/>
          <w:bCs/>
          <w:sz w:val="32"/>
          <w:szCs w:val="36"/>
          <w:lang w:eastAsia="en-NZ"/>
        </w:rPr>
        <w:t>November</w:t>
      </w:r>
      <w:r w:rsidR="000C702D" w:rsidRPr="00E744E2">
        <w:rPr>
          <w:rFonts w:ascii="Verdana" w:eastAsia="Calibri" w:hAnsi="Verdana" w:cs="Calibri"/>
          <w:b/>
          <w:bCs/>
          <w:sz w:val="32"/>
          <w:szCs w:val="36"/>
          <w:lang w:eastAsia="en-NZ"/>
        </w:rPr>
        <w:t xml:space="preserve"> 2015</w:t>
      </w:r>
    </w:p>
    <w:p w:rsidR="000C702D" w:rsidRPr="00E744E2" w:rsidRDefault="0019501D" w:rsidP="000C702D">
      <w:pPr>
        <w:rPr>
          <w:rFonts w:ascii="Verdana" w:eastAsia="Calibri" w:hAnsi="Verdana" w:cs="Calibri"/>
          <w:b/>
          <w:bCs/>
          <w:sz w:val="28"/>
          <w:szCs w:val="32"/>
          <w:lang w:eastAsia="en-NZ"/>
        </w:rPr>
      </w:pPr>
      <w:r>
        <w:rPr>
          <w:rFonts w:ascii="Verdana" w:eastAsia="Calibri" w:hAnsi="Verdana" w:cs="Calibri"/>
          <w:b/>
          <w:bCs/>
          <w:sz w:val="28"/>
          <w:szCs w:val="32"/>
          <w:lang w:eastAsia="en-NZ"/>
        </w:rPr>
        <w:t>11am</w:t>
      </w:r>
      <w:r w:rsidR="000C702D" w:rsidRPr="00E744E2">
        <w:rPr>
          <w:rFonts w:ascii="Verdana" w:eastAsia="Calibri" w:hAnsi="Verdana" w:cs="Calibri"/>
          <w:b/>
          <w:bCs/>
          <w:sz w:val="28"/>
          <w:szCs w:val="32"/>
          <w:lang w:eastAsia="en-NZ"/>
        </w:rPr>
        <w:t>-1</w:t>
      </w:r>
      <w:r>
        <w:rPr>
          <w:rFonts w:ascii="Verdana" w:eastAsia="Calibri" w:hAnsi="Verdana" w:cs="Calibri"/>
          <w:b/>
          <w:bCs/>
          <w:sz w:val="28"/>
          <w:szCs w:val="32"/>
          <w:lang w:eastAsia="en-NZ"/>
        </w:rPr>
        <w:t>2</w:t>
      </w:r>
      <w:r w:rsidR="000C702D" w:rsidRPr="00E744E2">
        <w:rPr>
          <w:rFonts w:ascii="Verdana" w:eastAsia="Calibri" w:hAnsi="Verdana" w:cs="Calibri"/>
          <w:b/>
          <w:bCs/>
          <w:sz w:val="28"/>
          <w:szCs w:val="32"/>
          <w:lang w:eastAsia="en-NZ"/>
        </w:rPr>
        <w:t>pm</w:t>
      </w:r>
    </w:p>
    <w:p w:rsidR="000C702D" w:rsidRPr="00E744E2" w:rsidRDefault="000C702D" w:rsidP="000C702D">
      <w:pPr>
        <w:rPr>
          <w:rFonts w:ascii="Verdana" w:eastAsia="Calibri" w:hAnsi="Verdana" w:cs="Calibri"/>
          <w:b/>
          <w:bCs/>
          <w:sz w:val="28"/>
          <w:szCs w:val="32"/>
          <w:lang w:eastAsia="en-NZ"/>
        </w:rPr>
      </w:pPr>
      <w:r w:rsidRPr="00E744E2">
        <w:rPr>
          <w:rFonts w:ascii="Verdana" w:eastAsia="Calibri" w:hAnsi="Verdana" w:cs="Calibri"/>
          <w:b/>
          <w:bCs/>
          <w:sz w:val="28"/>
          <w:szCs w:val="32"/>
          <w:lang w:eastAsia="en-NZ"/>
        </w:rPr>
        <w:t>Lecture theatre 50</w:t>
      </w:r>
      <w:r w:rsidR="0019501D">
        <w:rPr>
          <w:rFonts w:ascii="Verdana" w:eastAsia="Calibri" w:hAnsi="Verdana" w:cs="Calibri"/>
          <w:b/>
          <w:bCs/>
          <w:sz w:val="28"/>
          <w:szCs w:val="32"/>
          <w:lang w:eastAsia="en-NZ"/>
        </w:rPr>
        <w:t>3</w:t>
      </w:r>
      <w:r w:rsidRPr="00E744E2">
        <w:rPr>
          <w:rFonts w:ascii="Verdana" w:eastAsia="Calibri" w:hAnsi="Verdana" w:cs="Calibri"/>
          <w:b/>
          <w:bCs/>
          <w:sz w:val="28"/>
          <w:szCs w:val="32"/>
          <w:lang w:eastAsia="en-NZ"/>
        </w:rPr>
        <w:t>-0</w:t>
      </w:r>
      <w:r w:rsidR="0019501D">
        <w:rPr>
          <w:rFonts w:ascii="Verdana" w:eastAsia="Calibri" w:hAnsi="Verdana" w:cs="Calibri"/>
          <w:b/>
          <w:bCs/>
          <w:sz w:val="28"/>
          <w:szCs w:val="32"/>
          <w:lang w:eastAsia="en-NZ"/>
        </w:rPr>
        <w:t>24</w:t>
      </w:r>
      <w:r w:rsidRPr="00E744E2">
        <w:rPr>
          <w:rFonts w:ascii="Verdana" w:eastAsia="Calibri" w:hAnsi="Verdana" w:cs="Calibri"/>
          <w:b/>
          <w:bCs/>
          <w:sz w:val="28"/>
          <w:szCs w:val="32"/>
          <w:lang w:eastAsia="en-NZ"/>
        </w:rPr>
        <w:t>, FMHS, Grafton</w:t>
      </w:r>
    </w:p>
    <w:p w:rsidR="000C702D" w:rsidRDefault="000C702D" w:rsidP="000C702D">
      <w:pPr>
        <w:rPr>
          <w:rFonts w:ascii="Verdana" w:hAnsi="Verdana"/>
        </w:rPr>
      </w:pPr>
    </w:p>
    <w:p w:rsidR="0019501D" w:rsidRPr="00D31287" w:rsidRDefault="0019501D" w:rsidP="0019501D">
      <w:pPr>
        <w:pStyle w:val="Heading2"/>
        <w:jc w:val="center"/>
        <w:rPr>
          <w:i w:val="0"/>
          <w:sz w:val="34"/>
          <w:szCs w:val="34"/>
        </w:rPr>
      </w:pPr>
      <w:r w:rsidRPr="00D31287">
        <w:rPr>
          <w:i w:val="0"/>
          <w:iCs w:val="0"/>
          <w:sz w:val="48"/>
          <w:szCs w:val="48"/>
        </w:rPr>
        <w:t xml:space="preserve">Prof </w:t>
      </w:r>
      <w:r>
        <w:rPr>
          <w:i w:val="0"/>
          <w:iCs w:val="0"/>
          <w:sz w:val="48"/>
          <w:szCs w:val="48"/>
        </w:rPr>
        <w:t>Antonio Bertoletti, MD</w:t>
      </w:r>
      <w:r w:rsidRPr="00FF4C3B">
        <w:rPr>
          <w:i w:val="0"/>
          <w:iCs w:val="0"/>
          <w:sz w:val="48"/>
          <w:szCs w:val="48"/>
        </w:rPr>
        <w:t xml:space="preserve"> </w:t>
      </w:r>
      <w:r>
        <w:rPr>
          <w:i w:val="0"/>
          <w:iCs w:val="0"/>
          <w:sz w:val="48"/>
          <w:szCs w:val="48"/>
        </w:rPr>
        <w:t xml:space="preserve"> </w:t>
      </w:r>
    </w:p>
    <w:p w:rsidR="00794EDA" w:rsidRPr="00794EDA" w:rsidRDefault="0019501D" w:rsidP="0019501D">
      <w:pPr>
        <w:jc w:val="center"/>
        <w:rPr>
          <w:rFonts w:ascii="Verdana" w:hAnsi="Verdana"/>
          <w:color w:val="1F497D"/>
          <w:sz w:val="32"/>
        </w:rPr>
      </w:pPr>
      <w:r w:rsidRPr="00794EDA">
        <w:rPr>
          <w:rFonts w:ascii="Verdana" w:hAnsi="Verdana"/>
          <w:b/>
          <w:color w:val="1F497D"/>
          <w:sz w:val="32"/>
        </w:rPr>
        <w:t xml:space="preserve"> </w:t>
      </w:r>
      <w:r w:rsidR="00794EDA" w:rsidRPr="00794EDA">
        <w:rPr>
          <w:rFonts w:ascii="Verdana" w:hAnsi="Verdana"/>
          <w:b/>
          <w:color w:val="1F497D"/>
          <w:sz w:val="32"/>
        </w:rPr>
        <w:t>“</w:t>
      </w:r>
      <w:r w:rsidRPr="0019501D">
        <w:rPr>
          <w:rFonts w:ascii="Verdana" w:hAnsi="Verdana"/>
          <w:b/>
          <w:color w:val="1F497D"/>
          <w:sz w:val="32"/>
        </w:rPr>
        <w:t>Cellular Immune Therapies for HBV chronic infection and related liver tumor</w:t>
      </w:r>
      <w:r w:rsidR="00794EDA" w:rsidRPr="00794EDA">
        <w:rPr>
          <w:rFonts w:ascii="Verdana" w:hAnsi="Verdana"/>
          <w:b/>
          <w:color w:val="1F497D"/>
          <w:sz w:val="32"/>
        </w:rPr>
        <w:t>”</w:t>
      </w:r>
    </w:p>
    <w:p w:rsidR="00794EDA" w:rsidRPr="00794EDA" w:rsidRDefault="00794EDA" w:rsidP="00794EDA"/>
    <w:p w:rsidR="000C702D" w:rsidRPr="00E744E2" w:rsidRDefault="000C702D" w:rsidP="000C702D">
      <w:pPr>
        <w:jc w:val="both"/>
        <w:rPr>
          <w:rFonts w:ascii="Verdana" w:hAnsi="Verdana"/>
        </w:rPr>
      </w:pPr>
    </w:p>
    <w:p w:rsidR="000C702D" w:rsidRPr="00794EDA" w:rsidRDefault="000C702D" w:rsidP="000C702D">
      <w:pPr>
        <w:rPr>
          <w:rFonts w:ascii="Verdana" w:hAnsi="Verdana"/>
          <w:b/>
        </w:rPr>
      </w:pPr>
      <w:r w:rsidRPr="00794EDA">
        <w:rPr>
          <w:rFonts w:ascii="Verdana" w:hAnsi="Verdana"/>
          <w:b/>
        </w:rPr>
        <w:t>Abstract:</w:t>
      </w:r>
    </w:p>
    <w:p w:rsidR="00794EDA" w:rsidRPr="0019501D" w:rsidRDefault="0019501D" w:rsidP="008453C3">
      <w:pPr>
        <w:rPr>
          <w:rFonts w:ascii="Verdana" w:hAnsi="Verdana" w:cs="Arial"/>
          <w:b/>
        </w:rPr>
      </w:pPr>
      <w:r w:rsidRPr="0019501D">
        <w:rPr>
          <w:rFonts w:ascii="Verdana" w:hAnsi="Verdana"/>
        </w:rPr>
        <w:t>Cancer immunotherapy using a patient’s own T cells redirected to recognize and kill tumor cells has achieved promising results in metastatic melanoma and leukemia. This technique involves harnessing a patient’s T cells and then delivering a gene that encodes a new T cell receptor or a chimeric antigen receptor that allow the cells to recognize specific cancer antigens. The potential for development of redirected T cell therapy for persistent viral infections like HBV and their associated malignancies has started to be explored by different groups and we recently demonstrated in a first-in-man clinical trial that the adoptive transfer of HBV-specific TCR redirected T cells in a patient with HBsAg-productive hepatocellularcarcinoma (HCC) targeted the cancerous cells and caused a profound inhibition of HBsAg production. However, adoptive T cell therapy for CHB is still regarded with skepticism because HBV-specific T cells can potentially attack infected hepatocytes that are not cancerous, possibly leading to severe liver damage. The challenge to design TCR redirected T cells that can cure virally infected cells without damaging the normal liver is open. We will discuss new concepts and methods that might lead to the clinical use of TCR redirected T cells in HBV-related HCC or chronic HBV infection.</w:t>
      </w:r>
    </w:p>
    <w:p w:rsidR="00794EDA" w:rsidRPr="0019501D" w:rsidRDefault="00794EDA" w:rsidP="008453C3">
      <w:pPr>
        <w:rPr>
          <w:rFonts w:ascii="Verdana" w:hAnsi="Verdana" w:cs="Arial"/>
          <w:b/>
        </w:rPr>
      </w:pPr>
    </w:p>
    <w:p w:rsidR="00C94289" w:rsidRDefault="0019501D" w:rsidP="008453C3">
      <w:pPr>
        <w:rPr>
          <w:rFonts w:ascii="Verdana" w:hAnsi="Verdana" w:cs="Arial"/>
        </w:rPr>
      </w:pPr>
      <w:r w:rsidRPr="0019501D">
        <w:rPr>
          <w:rFonts w:ascii="Verdana" w:hAnsi="Verdana" w:cs="Arial"/>
        </w:rPr>
        <w:t xml:space="preserve"> </w:t>
      </w:r>
    </w:p>
    <w:p w:rsidR="0019501D" w:rsidRDefault="0019501D" w:rsidP="008453C3">
      <w:pPr>
        <w:rPr>
          <w:rFonts w:ascii="Verdana" w:hAnsi="Verdana" w:cs="Arial"/>
        </w:rPr>
      </w:pPr>
    </w:p>
    <w:p w:rsidR="0019501D" w:rsidRDefault="0019501D" w:rsidP="008453C3">
      <w:pPr>
        <w:rPr>
          <w:rFonts w:ascii="Verdana" w:hAnsi="Verdana" w:cs="Arial"/>
        </w:rPr>
      </w:pPr>
    </w:p>
    <w:p w:rsidR="0019501D" w:rsidRDefault="0019501D" w:rsidP="008453C3">
      <w:pPr>
        <w:rPr>
          <w:rFonts w:ascii="Verdana" w:hAnsi="Verdana" w:cs="Arial"/>
        </w:rPr>
      </w:pPr>
    </w:p>
    <w:p w:rsidR="0019501D" w:rsidRDefault="0019501D" w:rsidP="008453C3">
      <w:pPr>
        <w:rPr>
          <w:rFonts w:ascii="Verdana" w:hAnsi="Verdana" w:cs="Arial"/>
        </w:rPr>
      </w:pPr>
    </w:p>
    <w:p w:rsidR="0019501D" w:rsidRDefault="0019501D" w:rsidP="008453C3">
      <w:pPr>
        <w:rPr>
          <w:rFonts w:ascii="Verdana" w:hAnsi="Verdana" w:cs="Arial"/>
        </w:rPr>
      </w:pPr>
    </w:p>
    <w:p w:rsidR="0019501D" w:rsidRDefault="0019501D" w:rsidP="008453C3">
      <w:pPr>
        <w:rPr>
          <w:rFonts w:ascii="Verdana" w:hAnsi="Verdana" w:cs="Arial"/>
        </w:rPr>
      </w:pPr>
    </w:p>
    <w:p w:rsidR="0019501D" w:rsidRDefault="0019501D" w:rsidP="008453C3">
      <w:pPr>
        <w:rPr>
          <w:rFonts w:ascii="Verdana" w:hAnsi="Verdana" w:cs="Arial"/>
        </w:rPr>
      </w:pPr>
    </w:p>
    <w:p w:rsidR="0019501D" w:rsidRDefault="0019501D" w:rsidP="008453C3">
      <w:pPr>
        <w:rPr>
          <w:rFonts w:ascii="Verdana" w:hAnsi="Verdana" w:cs="Arial"/>
        </w:rPr>
      </w:pPr>
    </w:p>
    <w:p w:rsidR="0019501D" w:rsidRDefault="0019501D" w:rsidP="0019501D">
      <w:pPr>
        <w:jc w:val="center"/>
        <w:rPr>
          <w:rStyle w:val="Strong"/>
          <w:rFonts w:ascii="Verdana" w:hAnsi="Verdana"/>
          <w:bCs w:val="0"/>
          <w:color w:val="004F8B"/>
          <w:sz w:val="48"/>
          <w:szCs w:val="48"/>
        </w:rPr>
      </w:pPr>
    </w:p>
    <w:p w:rsidR="0019501D" w:rsidRPr="005B1877" w:rsidRDefault="0019501D" w:rsidP="0019501D">
      <w:pPr>
        <w:adjustRightInd w:val="0"/>
        <w:snapToGrid w:val="0"/>
        <w:rPr>
          <w:rFonts w:ascii="Arial" w:hAnsi="Arial" w:cs="Arial"/>
          <w:b/>
          <w:sz w:val="28"/>
          <w:szCs w:val="28"/>
          <w:lang w:val="pt-BR"/>
        </w:rPr>
      </w:pPr>
      <w:r>
        <w:rPr>
          <w:rFonts w:ascii="Arial" w:hAnsi="Arial" w:cs="Arial"/>
          <w:b/>
          <w:sz w:val="28"/>
          <w:szCs w:val="28"/>
          <w:lang w:val="pt-BR"/>
        </w:rPr>
        <w:t>Antonio Bertoletti, M.D.</w:t>
      </w:r>
    </w:p>
    <w:tbl>
      <w:tblPr>
        <w:tblW w:w="9374" w:type="dxa"/>
        <w:tblCellMar>
          <w:left w:w="28" w:type="dxa"/>
          <w:right w:w="28" w:type="dxa"/>
        </w:tblCellMar>
        <w:tblLook w:val="0000" w:firstRow="0" w:lastRow="0" w:firstColumn="0" w:lastColumn="0" w:noHBand="0" w:noVBand="0"/>
      </w:tblPr>
      <w:tblGrid>
        <w:gridCol w:w="6440"/>
        <w:gridCol w:w="2934"/>
      </w:tblGrid>
      <w:tr w:rsidR="0019501D" w:rsidTr="00B03FD4">
        <w:trPr>
          <w:trHeight w:val="2817"/>
        </w:trPr>
        <w:tc>
          <w:tcPr>
            <w:tcW w:w="6440" w:type="dxa"/>
          </w:tcPr>
          <w:p w:rsidR="0019501D" w:rsidRPr="009466BB" w:rsidRDefault="0019501D" w:rsidP="00B03FD4">
            <w:pPr>
              <w:snapToGrid w:val="0"/>
              <w:spacing w:line="240" w:lineRule="atLeast"/>
              <w:rPr>
                <w:rFonts w:ascii="Arial" w:eastAsia="DFKai-SB" w:hAnsi="Arial"/>
                <w:b/>
                <w:sz w:val="22"/>
                <w:lang w:val="es-ES"/>
              </w:rPr>
            </w:pPr>
            <w:r w:rsidRPr="009466BB">
              <w:rPr>
                <w:rFonts w:ascii="Arial" w:eastAsia="DFKai-SB" w:hAnsi="Arial"/>
                <w:b/>
                <w:sz w:val="22"/>
                <w:lang w:val="es-ES"/>
              </w:rPr>
              <w:t>Antonio Bertoletti, M.D.</w:t>
            </w:r>
          </w:p>
          <w:p w:rsidR="0019501D" w:rsidRPr="009466BB" w:rsidRDefault="0019501D" w:rsidP="00B03FD4">
            <w:pPr>
              <w:snapToGrid w:val="0"/>
              <w:spacing w:line="240" w:lineRule="atLeast"/>
              <w:rPr>
                <w:rFonts w:ascii="Arial" w:hAnsi="Arial" w:cs="Arial"/>
                <w:color w:val="000000"/>
                <w:sz w:val="22"/>
              </w:rPr>
            </w:pPr>
            <w:r w:rsidRPr="009466BB">
              <w:rPr>
                <w:rFonts w:ascii="Arial" w:hAnsi="Arial" w:cs="Arial"/>
                <w:color w:val="000000"/>
                <w:sz w:val="22"/>
              </w:rPr>
              <w:t xml:space="preserve">Professor, </w:t>
            </w:r>
          </w:p>
          <w:p w:rsidR="0019501D" w:rsidRPr="009466BB" w:rsidRDefault="0019501D" w:rsidP="00B03FD4">
            <w:pPr>
              <w:snapToGrid w:val="0"/>
              <w:spacing w:line="240" w:lineRule="atLeast"/>
              <w:rPr>
                <w:rFonts w:ascii="Arial" w:hAnsi="Arial" w:cs="Arial"/>
                <w:color w:val="000000"/>
                <w:sz w:val="22"/>
              </w:rPr>
            </w:pPr>
            <w:r w:rsidRPr="009466BB">
              <w:rPr>
                <w:rFonts w:ascii="Arial" w:hAnsi="Arial" w:cs="Arial"/>
                <w:color w:val="000000"/>
                <w:sz w:val="22"/>
              </w:rPr>
              <w:t>Duke-NUS Medical School</w:t>
            </w:r>
          </w:p>
          <w:p w:rsidR="0019501D" w:rsidRPr="009466BB" w:rsidRDefault="0019501D" w:rsidP="00B03FD4">
            <w:pPr>
              <w:snapToGrid w:val="0"/>
              <w:spacing w:line="240" w:lineRule="atLeast"/>
              <w:rPr>
                <w:rFonts w:ascii="Arial" w:hAnsi="Arial" w:cs="Arial"/>
                <w:color w:val="000000"/>
                <w:sz w:val="22"/>
              </w:rPr>
            </w:pPr>
            <w:r w:rsidRPr="009466BB">
              <w:rPr>
                <w:rFonts w:ascii="Arial" w:hAnsi="Arial" w:cs="Arial"/>
                <w:color w:val="000000"/>
                <w:sz w:val="22"/>
              </w:rPr>
              <w:t>Division Emerging Infectious Diseases,</w:t>
            </w:r>
          </w:p>
          <w:p w:rsidR="0019501D" w:rsidRPr="009466BB" w:rsidRDefault="0019501D" w:rsidP="00B03FD4">
            <w:pPr>
              <w:snapToGrid w:val="0"/>
              <w:spacing w:line="240" w:lineRule="atLeast"/>
              <w:rPr>
                <w:rFonts w:ascii="Arial" w:eastAsia="DFKai-SB" w:hAnsi="Arial"/>
                <w:sz w:val="22"/>
              </w:rPr>
            </w:pPr>
            <w:r w:rsidRPr="009466BB">
              <w:rPr>
                <w:rFonts w:ascii="Arial" w:hAnsi="Arial" w:cs="Arial"/>
                <w:color w:val="000000"/>
                <w:sz w:val="22"/>
              </w:rPr>
              <w:t>Singapore</w:t>
            </w:r>
            <w:r w:rsidRPr="009466BB">
              <w:rPr>
                <w:rFonts w:ascii="Arial" w:hAnsi="Arial"/>
                <w:color w:val="000000"/>
                <w:sz w:val="22"/>
              </w:rPr>
              <w:t xml:space="preserve"> </w:t>
            </w:r>
          </w:p>
          <w:p w:rsidR="0019501D" w:rsidRPr="009466BB" w:rsidRDefault="0019501D" w:rsidP="00B03FD4">
            <w:pPr>
              <w:snapToGrid w:val="0"/>
              <w:spacing w:line="240" w:lineRule="atLeast"/>
              <w:rPr>
                <w:rFonts w:ascii="Arial" w:eastAsia="DFKai-SB" w:hAnsi="Arial"/>
                <w:sz w:val="22"/>
              </w:rPr>
            </w:pPr>
            <w:r w:rsidRPr="009466BB">
              <w:rPr>
                <w:rFonts w:ascii="Arial" w:eastAsia="DFKai-SB" w:hAnsi="Arial"/>
                <w:sz w:val="22"/>
              </w:rPr>
              <w:t>Tel: + 65 66013574</w:t>
            </w:r>
          </w:p>
          <w:p w:rsidR="0019501D" w:rsidRPr="009466BB" w:rsidRDefault="0019501D" w:rsidP="00B03FD4">
            <w:pPr>
              <w:snapToGrid w:val="0"/>
              <w:spacing w:line="240" w:lineRule="atLeast"/>
              <w:rPr>
                <w:rFonts w:ascii="Arial" w:eastAsia="DFKai-SB" w:hAnsi="Arial"/>
                <w:sz w:val="22"/>
              </w:rPr>
            </w:pPr>
            <w:r w:rsidRPr="009466BB">
              <w:rPr>
                <w:rFonts w:ascii="Arial" w:eastAsia="DFKai-SB" w:hAnsi="Arial"/>
                <w:sz w:val="22"/>
              </w:rPr>
              <w:t>Fax: + 65 6772 4112</w:t>
            </w:r>
          </w:p>
          <w:p w:rsidR="0019501D" w:rsidRPr="009466BB" w:rsidRDefault="0019501D" w:rsidP="00B03FD4">
            <w:pPr>
              <w:snapToGrid w:val="0"/>
              <w:spacing w:line="240" w:lineRule="atLeast"/>
              <w:rPr>
                <w:rFonts w:ascii="Arial" w:eastAsia="DFKai-SB" w:hAnsi="Arial"/>
                <w:sz w:val="22"/>
              </w:rPr>
            </w:pPr>
            <w:r w:rsidRPr="009466BB">
              <w:rPr>
                <w:rFonts w:ascii="Arial" w:eastAsia="DFKai-SB" w:hAnsi="Arial"/>
                <w:sz w:val="22"/>
              </w:rPr>
              <w:t xml:space="preserve">Email: </w:t>
            </w:r>
            <w:hyperlink r:id="rId8" w:history="1">
              <w:r w:rsidRPr="009466BB">
                <w:rPr>
                  <w:rStyle w:val="Hyperlink"/>
                  <w:rFonts w:ascii="Arial" w:eastAsia="DFKai-SB" w:hAnsi="Arial"/>
                  <w:sz w:val="22"/>
                </w:rPr>
                <w:t>antonio@duke-nus.edu.sg</w:t>
              </w:r>
            </w:hyperlink>
          </w:p>
          <w:p w:rsidR="0019501D" w:rsidRPr="009466BB" w:rsidRDefault="0019501D" w:rsidP="00B03FD4">
            <w:pPr>
              <w:snapToGrid w:val="0"/>
              <w:spacing w:line="240" w:lineRule="atLeast"/>
              <w:rPr>
                <w:rFonts w:ascii="Arial" w:eastAsia="DFKai-SB" w:hAnsi="Arial"/>
                <w:sz w:val="22"/>
              </w:rPr>
            </w:pPr>
            <w:r w:rsidRPr="009466BB">
              <w:rPr>
                <w:rFonts w:ascii="Arial" w:eastAsia="DFKai-SB" w:hAnsi="Arial"/>
                <w:sz w:val="22"/>
              </w:rPr>
              <w:t>Skype: bertolettiaa</w:t>
            </w:r>
          </w:p>
          <w:p w:rsidR="0019501D" w:rsidRDefault="0019501D" w:rsidP="00B03FD4">
            <w:pPr>
              <w:snapToGrid w:val="0"/>
              <w:spacing w:line="240" w:lineRule="atLeast"/>
              <w:rPr>
                <w:rFonts w:eastAsia="DFKai-SB"/>
                <w:sz w:val="22"/>
              </w:rPr>
            </w:pPr>
          </w:p>
        </w:tc>
        <w:tc>
          <w:tcPr>
            <w:tcW w:w="2934" w:type="dxa"/>
            <w:vAlign w:val="center"/>
          </w:tcPr>
          <w:p w:rsidR="0019501D" w:rsidRDefault="00E47285" w:rsidP="00B03FD4">
            <w:pPr>
              <w:jc w:val="center"/>
              <w:rPr>
                <w:sz w:val="22"/>
              </w:rPr>
            </w:pPr>
            <w:r>
              <w:rPr>
                <w:noProof/>
                <w:sz w:val="22"/>
                <w:lang w:val="en-NZ" w:eastAsia="en-NZ"/>
              </w:rPr>
              <w:drawing>
                <wp:inline distT="0" distB="0" distL="0" distR="0">
                  <wp:extent cx="1803400" cy="1701800"/>
                  <wp:effectExtent l="0" t="0" r="6350" b="0"/>
                  <wp:docPr id="3" name="Picture 1" descr="Description: ::::::::::::Pictures:Antonio. Antonio Bertoletti:Primo pian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ictures:Antonio. Antonio Bertoletti:Primo pian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1701800"/>
                          </a:xfrm>
                          <a:prstGeom prst="rect">
                            <a:avLst/>
                          </a:prstGeom>
                          <a:noFill/>
                          <a:ln>
                            <a:noFill/>
                          </a:ln>
                        </pic:spPr>
                      </pic:pic>
                    </a:graphicData>
                  </a:graphic>
                </wp:inline>
              </w:drawing>
            </w:r>
          </w:p>
        </w:tc>
      </w:tr>
    </w:tbl>
    <w:p w:rsidR="0019501D" w:rsidRPr="00B35505" w:rsidRDefault="0019501D" w:rsidP="0019501D">
      <w:pPr>
        <w:adjustRightInd w:val="0"/>
        <w:snapToGrid w:val="0"/>
        <w:rPr>
          <w:rFonts w:ascii="Arial" w:hAnsi="Arial" w:cs="Arial"/>
          <w:sz w:val="20"/>
          <w:szCs w:val="20"/>
          <w:lang w:val="pt-BR"/>
        </w:rPr>
      </w:pPr>
    </w:p>
    <w:p w:rsidR="0019501D" w:rsidRPr="005B1877" w:rsidRDefault="0019501D" w:rsidP="0019501D">
      <w:pPr>
        <w:tabs>
          <w:tab w:val="left" w:pos="-720"/>
          <w:tab w:val="left" w:pos="0"/>
        </w:tabs>
        <w:suppressAutoHyphens/>
        <w:snapToGrid w:val="0"/>
        <w:ind w:right="-58"/>
        <w:rPr>
          <w:rFonts w:ascii="Arial" w:hAnsi="Arial"/>
          <w:sz w:val="20"/>
        </w:rPr>
      </w:pPr>
      <w:r w:rsidRPr="005B1877">
        <w:rPr>
          <w:rFonts w:ascii="Arial" w:hAnsi="Arial"/>
          <w:b/>
          <w:sz w:val="20"/>
        </w:rPr>
        <w:t>Antonio Bertoletti, MD</w:t>
      </w:r>
      <w:r w:rsidRPr="005B1877">
        <w:rPr>
          <w:rFonts w:ascii="Arial" w:hAnsi="Arial"/>
          <w:sz w:val="20"/>
        </w:rPr>
        <w:t xml:space="preserve"> </w:t>
      </w:r>
      <w:r w:rsidRPr="005B1877">
        <w:rPr>
          <w:rFonts w:ascii="Arial" w:hAnsi="Arial"/>
          <w:color w:val="000000"/>
          <w:sz w:val="20"/>
        </w:rPr>
        <w:t xml:space="preserve">is an expert </w:t>
      </w:r>
      <w:r>
        <w:rPr>
          <w:rFonts w:ascii="Arial" w:hAnsi="Arial"/>
          <w:color w:val="000000"/>
          <w:sz w:val="20"/>
        </w:rPr>
        <w:t>in the field of viral hepatitis.</w:t>
      </w:r>
      <w:r w:rsidRPr="005B1877">
        <w:rPr>
          <w:rFonts w:ascii="Arial" w:hAnsi="Arial"/>
          <w:color w:val="000000"/>
          <w:sz w:val="20"/>
        </w:rPr>
        <w:t xml:space="preserve"> He </w:t>
      </w:r>
      <w:r w:rsidRPr="005B1877">
        <w:rPr>
          <w:rFonts w:ascii="Arial" w:hAnsi="Arial"/>
          <w:sz w:val="20"/>
        </w:rPr>
        <w:t xml:space="preserve">began working in viral hepatitis as a medical student at the University of Parma (Italy). During his MD specialization (1991) in Infectious Diseases he spent two years at The Scripps Research Institute (La Jolla) characterizing for the first time </w:t>
      </w:r>
      <w:r>
        <w:rPr>
          <w:rFonts w:ascii="Arial" w:hAnsi="Arial"/>
          <w:sz w:val="20"/>
        </w:rPr>
        <w:t xml:space="preserve">in human </w:t>
      </w:r>
      <w:r w:rsidRPr="005B1877">
        <w:rPr>
          <w:rFonts w:ascii="Arial" w:hAnsi="Arial"/>
          <w:sz w:val="20"/>
        </w:rPr>
        <w:t xml:space="preserve">the </w:t>
      </w:r>
      <w:r w:rsidRPr="005B1877">
        <w:rPr>
          <w:rFonts w:ascii="Arial" w:hAnsi="Arial"/>
          <w:i/>
          <w:sz w:val="20"/>
        </w:rPr>
        <w:t>Hepatitis B virus</w:t>
      </w:r>
      <w:r w:rsidRPr="005B1877">
        <w:rPr>
          <w:rFonts w:ascii="Arial" w:hAnsi="Arial"/>
          <w:sz w:val="20"/>
        </w:rPr>
        <w:t xml:space="preserve"> (HBV) specific </w:t>
      </w:r>
      <w:r>
        <w:rPr>
          <w:rFonts w:ascii="Arial" w:hAnsi="Arial"/>
          <w:sz w:val="20"/>
        </w:rPr>
        <w:t>cytotoxic T cells</w:t>
      </w:r>
      <w:r w:rsidRPr="005B1877">
        <w:rPr>
          <w:rFonts w:ascii="Arial" w:hAnsi="Arial"/>
          <w:sz w:val="20"/>
        </w:rPr>
        <w:t>. He returned to the University of Parma, where he worked in the Department of Infectious Diseases as a Clinical Scientist continuing his study of human HBV specific T cells</w:t>
      </w:r>
      <w:r>
        <w:rPr>
          <w:rFonts w:ascii="Arial" w:hAnsi="Arial"/>
          <w:sz w:val="20"/>
        </w:rPr>
        <w:t xml:space="preserve"> (1991-1997)</w:t>
      </w:r>
      <w:r w:rsidRPr="005B1877">
        <w:rPr>
          <w:rFonts w:ascii="Arial" w:hAnsi="Arial"/>
          <w:sz w:val="20"/>
        </w:rPr>
        <w:t xml:space="preserve">. before </w:t>
      </w:r>
      <w:r>
        <w:rPr>
          <w:rFonts w:ascii="Arial" w:hAnsi="Arial"/>
          <w:sz w:val="20"/>
        </w:rPr>
        <w:t>joining</w:t>
      </w:r>
      <w:r w:rsidRPr="005B1877">
        <w:rPr>
          <w:rFonts w:ascii="Arial" w:hAnsi="Arial"/>
          <w:sz w:val="20"/>
        </w:rPr>
        <w:t xml:space="preserve"> “The UCL Institute of Hepatology” at University College of London (UK) (1997). </w:t>
      </w:r>
    </w:p>
    <w:p w:rsidR="0019501D" w:rsidRPr="005B1877" w:rsidRDefault="0019501D" w:rsidP="0019501D">
      <w:pPr>
        <w:tabs>
          <w:tab w:val="left" w:pos="-720"/>
          <w:tab w:val="left" w:pos="0"/>
        </w:tabs>
        <w:suppressAutoHyphens/>
        <w:snapToGrid w:val="0"/>
        <w:ind w:right="-58"/>
        <w:rPr>
          <w:rFonts w:ascii="Arial" w:hAnsi="Arial"/>
          <w:sz w:val="20"/>
        </w:rPr>
      </w:pPr>
      <w:r w:rsidRPr="005B1877">
        <w:rPr>
          <w:rFonts w:ascii="Arial" w:hAnsi="Arial"/>
          <w:sz w:val="20"/>
        </w:rPr>
        <w:t xml:space="preserve">In 2006 he moved to Singapore where he was the Director of Infection and Immunity Program at the Singapore Institute for Clinical Sciences (A*STAR) until 2013 before moving in 2013 at the Emerging Viral Disease Program at Duke-NUS Medical School. </w:t>
      </w:r>
    </w:p>
    <w:p w:rsidR="0019501D" w:rsidRPr="005B1877" w:rsidRDefault="0019501D" w:rsidP="0019501D">
      <w:pPr>
        <w:tabs>
          <w:tab w:val="left" w:pos="-720"/>
          <w:tab w:val="left" w:pos="0"/>
        </w:tabs>
        <w:suppressAutoHyphens/>
        <w:snapToGrid w:val="0"/>
        <w:ind w:right="-58"/>
        <w:rPr>
          <w:rFonts w:ascii="Arial" w:hAnsi="Arial"/>
          <w:color w:val="000000"/>
          <w:sz w:val="20"/>
        </w:rPr>
      </w:pPr>
      <w:r w:rsidRPr="005B1877">
        <w:rPr>
          <w:rFonts w:ascii="Arial" w:hAnsi="Arial"/>
          <w:color w:val="000000"/>
          <w:sz w:val="20"/>
        </w:rPr>
        <w:t xml:space="preserve">. </w:t>
      </w:r>
    </w:p>
    <w:p w:rsidR="0019501D" w:rsidRDefault="0019501D" w:rsidP="0019501D">
      <w:pPr>
        <w:adjustRightInd w:val="0"/>
        <w:snapToGrid w:val="0"/>
        <w:ind w:right="-58"/>
        <w:rPr>
          <w:rFonts w:ascii="Arial" w:hAnsi="Arial" w:cs="Arial"/>
          <w:sz w:val="20"/>
          <w:szCs w:val="20"/>
        </w:rPr>
      </w:pPr>
      <w:r w:rsidRPr="004D74B2">
        <w:rPr>
          <w:rFonts w:ascii="Arial" w:hAnsi="Arial" w:cs="Arial"/>
          <w:b/>
          <w:sz w:val="20"/>
          <w:szCs w:val="20"/>
        </w:rPr>
        <w:t>Research Interests</w:t>
      </w:r>
      <w:r w:rsidRPr="004D74B2">
        <w:rPr>
          <w:rFonts w:ascii="Arial" w:hAnsi="Arial" w:cs="Arial" w:hint="eastAsia"/>
          <w:b/>
          <w:sz w:val="20"/>
          <w:szCs w:val="20"/>
        </w:rPr>
        <w:t>:</w:t>
      </w:r>
      <w:r w:rsidRPr="006F33DD">
        <w:rPr>
          <w:rFonts w:ascii="Arial" w:hAnsi="Arial" w:cs="Arial"/>
          <w:sz w:val="20"/>
          <w:szCs w:val="20"/>
        </w:rPr>
        <w:t xml:space="preserve"> </w:t>
      </w:r>
    </w:p>
    <w:p w:rsidR="0019501D" w:rsidRDefault="0019501D" w:rsidP="0019501D">
      <w:pPr>
        <w:adjustRightInd w:val="0"/>
        <w:snapToGrid w:val="0"/>
        <w:rPr>
          <w:rFonts w:ascii="Arial" w:hAnsi="Arial" w:cs="Arial"/>
          <w:sz w:val="20"/>
          <w:szCs w:val="20"/>
        </w:rPr>
      </w:pPr>
      <w:r w:rsidRPr="005B1877">
        <w:rPr>
          <w:rFonts w:ascii="Arial" w:hAnsi="Arial"/>
          <w:color w:val="000000"/>
          <w:sz w:val="20"/>
        </w:rPr>
        <w:t>immunopathogenesis of HBV infection</w:t>
      </w:r>
      <w:r>
        <w:rPr>
          <w:rFonts w:ascii="Arial" w:hAnsi="Arial"/>
          <w:color w:val="000000"/>
          <w:sz w:val="22"/>
        </w:rPr>
        <w:t xml:space="preserve">. </w:t>
      </w:r>
      <w:r w:rsidRPr="00E634EE">
        <w:rPr>
          <w:rFonts w:ascii="Arial" w:hAnsi="Arial"/>
          <w:color w:val="000000"/>
          <w:sz w:val="22"/>
        </w:rPr>
        <w:t xml:space="preserve">His current research is focus on </w:t>
      </w:r>
      <w:r>
        <w:rPr>
          <w:rFonts w:ascii="Arial" w:hAnsi="Arial"/>
          <w:color w:val="000000"/>
          <w:sz w:val="22"/>
        </w:rPr>
        <w:t xml:space="preserve">understanding the impact of age in HBV infection/pathology and on </w:t>
      </w:r>
      <w:r w:rsidRPr="00E634EE">
        <w:rPr>
          <w:rFonts w:ascii="Arial" w:hAnsi="Arial"/>
          <w:color w:val="000000"/>
          <w:sz w:val="22"/>
        </w:rPr>
        <w:t>the development of new immunological based therapies (TCR-redirected T cells, HLA-peptide specific antibodies) for the treatment of HBV and Hepatocellularcarcinoma.</w:t>
      </w:r>
    </w:p>
    <w:p w:rsidR="0019501D" w:rsidRPr="00EF65A9" w:rsidRDefault="0019501D" w:rsidP="0019501D">
      <w:pPr>
        <w:adjustRightInd w:val="0"/>
        <w:snapToGrid w:val="0"/>
        <w:rPr>
          <w:rFonts w:ascii="Arial" w:hAnsi="Arial" w:cs="Arial"/>
          <w:b/>
          <w:sz w:val="20"/>
          <w:szCs w:val="20"/>
        </w:rPr>
      </w:pPr>
    </w:p>
    <w:p w:rsidR="0019501D" w:rsidRDefault="0019501D" w:rsidP="0019501D">
      <w:pPr>
        <w:adjustRightInd w:val="0"/>
        <w:snapToGrid w:val="0"/>
        <w:rPr>
          <w:rFonts w:ascii="Arial" w:hAnsi="Arial" w:cs="Arial"/>
          <w:b/>
          <w:sz w:val="20"/>
        </w:rPr>
      </w:pPr>
      <w:r w:rsidRPr="002E4CD2">
        <w:rPr>
          <w:rFonts w:ascii="Arial" w:hAnsi="Arial" w:cs="Arial"/>
          <w:b/>
          <w:sz w:val="20"/>
        </w:rPr>
        <w:t>Selected Publications:</w:t>
      </w:r>
    </w:p>
    <w:p w:rsidR="0019501D" w:rsidRDefault="0019501D" w:rsidP="0019501D">
      <w:pPr>
        <w:adjustRightInd w:val="0"/>
        <w:snapToGrid w:val="0"/>
        <w:rPr>
          <w:rFonts w:ascii="Arial" w:hAnsi="Arial" w:cs="Arial"/>
          <w:sz w:val="20"/>
          <w:szCs w:val="20"/>
        </w:rPr>
      </w:pPr>
    </w:p>
    <w:p w:rsidR="0019501D" w:rsidRPr="002807CE" w:rsidRDefault="0019501D" w:rsidP="0019501D">
      <w:pPr>
        <w:numPr>
          <w:ilvl w:val="0"/>
          <w:numId w:val="3"/>
        </w:numPr>
        <w:tabs>
          <w:tab w:val="clear" w:pos="360"/>
          <w:tab w:val="num" w:pos="0"/>
        </w:tabs>
        <w:ind w:left="0" w:hanging="450"/>
        <w:jc w:val="both"/>
        <w:rPr>
          <w:rFonts w:ascii="Arial" w:hAnsi="Arial"/>
          <w:sz w:val="20"/>
        </w:rPr>
      </w:pPr>
      <w:r w:rsidRPr="002807CE">
        <w:rPr>
          <w:rFonts w:ascii="Arial" w:hAnsi="Arial"/>
          <w:color w:val="000000"/>
          <w:sz w:val="20"/>
        </w:rPr>
        <w:t xml:space="preserve">AJ Gehring, M Haniffa, P Kennedy, Z Z Ho, C Boni, A Shin, N Banu, SG Lim, A Chia, C Ferrari, F Ginhoux, </w:t>
      </w:r>
      <w:r w:rsidRPr="002807CE">
        <w:rPr>
          <w:rFonts w:ascii="Arial" w:hAnsi="Arial"/>
          <w:color w:val="000000"/>
          <w:sz w:val="20"/>
          <w:u w:val="single"/>
        </w:rPr>
        <w:t>A Bertoletti</w:t>
      </w:r>
      <w:r w:rsidRPr="002807CE">
        <w:rPr>
          <w:rFonts w:ascii="Arial" w:hAnsi="Arial"/>
          <w:b/>
          <w:color w:val="000000"/>
          <w:sz w:val="20"/>
        </w:rPr>
        <w:t xml:space="preserve">. </w:t>
      </w:r>
      <w:r w:rsidRPr="002807CE">
        <w:rPr>
          <w:rFonts w:ascii="Arial" w:hAnsi="Arial"/>
          <w:bCs/>
          <w:color w:val="000000"/>
          <w:sz w:val="20"/>
        </w:rPr>
        <w:t xml:space="preserve">Mobilizing Monocytes to Cross-present Circulating Viral Antigen in Chronic Infection. 2013 </w:t>
      </w:r>
      <w:r w:rsidRPr="002807CE">
        <w:rPr>
          <w:rFonts w:ascii="Arial" w:eastAsia="Times" w:hAnsi="Arial" w:cs="Arial"/>
          <w:b/>
          <w:color w:val="000000"/>
          <w:sz w:val="20"/>
          <w:lang w:eastAsia="en-SG"/>
        </w:rPr>
        <w:t>J Clin Invest</w:t>
      </w:r>
      <w:r w:rsidRPr="002807CE">
        <w:rPr>
          <w:rFonts w:ascii="Arial" w:eastAsia="Times" w:hAnsi="Arial" w:cs="Arial"/>
          <w:color w:val="000000"/>
          <w:sz w:val="20"/>
          <w:lang w:eastAsia="en-SG"/>
        </w:rPr>
        <w:t>. 123(9):3766-76.</w:t>
      </w:r>
    </w:p>
    <w:p w:rsidR="0019501D" w:rsidRPr="002807CE" w:rsidRDefault="0019501D" w:rsidP="0019501D">
      <w:pPr>
        <w:widowControl w:val="0"/>
        <w:numPr>
          <w:ilvl w:val="0"/>
          <w:numId w:val="3"/>
        </w:numPr>
        <w:tabs>
          <w:tab w:val="clear" w:pos="360"/>
          <w:tab w:val="num" w:pos="0"/>
        </w:tabs>
        <w:autoSpaceDE w:val="0"/>
        <w:autoSpaceDN w:val="0"/>
        <w:adjustRightInd w:val="0"/>
        <w:ind w:left="0"/>
        <w:jc w:val="both"/>
        <w:rPr>
          <w:rFonts w:ascii="Arial" w:eastAsia="Times" w:hAnsi="Arial" w:cs="Helvetica"/>
          <w:sz w:val="20"/>
          <w:lang w:eastAsia="en-SG"/>
        </w:rPr>
      </w:pPr>
      <w:r w:rsidRPr="002807CE">
        <w:rPr>
          <w:rFonts w:ascii="Arial" w:hAnsi="Arial" w:cs="Calibri"/>
          <w:sz w:val="20"/>
          <w:szCs w:val="30"/>
        </w:rPr>
        <w:t xml:space="preserve">Jo J, </w:t>
      </w:r>
      <w:r w:rsidRPr="002807CE">
        <w:rPr>
          <w:rFonts w:ascii="Arial" w:hAnsi="Arial" w:cs="Helvetica"/>
          <w:color w:val="000000"/>
          <w:sz w:val="20"/>
        </w:rPr>
        <w:t xml:space="preserve">Tan AT Ussher JE, Sandalova E,Tang XZ, , Natalie To, Hong , Chia A, Gill US, Kennedy PT, Tan KC, Lee KH, De Libero G, Gehring AJ, Willberg CB, Klenerman P, </w:t>
      </w:r>
      <w:r w:rsidRPr="002807CE">
        <w:rPr>
          <w:rFonts w:ascii="Arial" w:hAnsi="Arial" w:cs="Helvetica"/>
          <w:color w:val="000000"/>
          <w:sz w:val="20"/>
          <w:u w:val="single"/>
        </w:rPr>
        <w:t xml:space="preserve">Bertoletti A. </w:t>
      </w:r>
      <w:r w:rsidRPr="002807CE">
        <w:rPr>
          <w:rFonts w:ascii="Arial" w:hAnsi="Arial" w:cs="Calibri"/>
          <w:sz w:val="20"/>
          <w:szCs w:val="30"/>
        </w:rPr>
        <w:t>TLR8 agonist and bacteria trigger a potent activation of innate immune cells resident in human liver.</w:t>
      </w:r>
      <w:r w:rsidRPr="002807CE">
        <w:rPr>
          <w:rFonts w:ascii="Arial" w:hAnsi="Arial" w:cs="Helvetica"/>
          <w:b/>
          <w:color w:val="000000"/>
          <w:sz w:val="20"/>
        </w:rPr>
        <w:t>. 2014 Plos Pathog.</w:t>
      </w:r>
      <w:r w:rsidRPr="002807CE">
        <w:rPr>
          <w:rFonts w:ascii="Arial" w:hAnsi="Arial" w:cs="Helvetica"/>
          <w:color w:val="000000"/>
          <w:sz w:val="20"/>
        </w:rPr>
        <w:t xml:space="preserve"> doi/10.1371/journal.ppat.1004210</w:t>
      </w:r>
    </w:p>
    <w:p w:rsidR="0019501D" w:rsidRPr="002807CE" w:rsidRDefault="0019501D" w:rsidP="0019501D">
      <w:pPr>
        <w:widowControl w:val="0"/>
        <w:numPr>
          <w:ilvl w:val="0"/>
          <w:numId w:val="3"/>
        </w:numPr>
        <w:tabs>
          <w:tab w:val="clear" w:pos="360"/>
          <w:tab w:val="num" w:pos="0"/>
        </w:tabs>
        <w:autoSpaceDE w:val="0"/>
        <w:autoSpaceDN w:val="0"/>
        <w:adjustRightInd w:val="0"/>
        <w:ind w:left="0"/>
        <w:jc w:val="both"/>
        <w:rPr>
          <w:rFonts w:ascii="Arial" w:eastAsia="Times" w:hAnsi="Arial" w:cs="Helvetica"/>
          <w:sz w:val="20"/>
          <w:lang w:eastAsia="en-SG"/>
        </w:rPr>
      </w:pPr>
      <w:r w:rsidRPr="002807CE">
        <w:rPr>
          <w:rFonts w:ascii="Arial" w:eastAsia="Times" w:hAnsi="Arial" w:cs="Helvetica"/>
          <w:sz w:val="20"/>
          <w:lang w:eastAsia="en-SG"/>
        </w:rPr>
        <w:t>I</w:t>
      </w:r>
      <w:r w:rsidRPr="002807CE">
        <w:rPr>
          <w:rFonts w:ascii="Arial" w:eastAsia="Times" w:hAnsi="Arial" w:cs="Arial"/>
          <w:sz w:val="20"/>
          <w:szCs w:val="28"/>
          <w:u w:color="1800C0"/>
          <w:lang w:eastAsia="en-SG"/>
        </w:rPr>
        <w:t>mmunotherapy of HCC metastases with autologous T cell receptor redirected T cells targeting HBsAg in a liver transplant patient.</w:t>
      </w:r>
      <w:r w:rsidRPr="002807CE">
        <w:rPr>
          <w:rFonts w:ascii="Arial" w:eastAsia="Times" w:hAnsi="Arial" w:cs="Arial"/>
          <w:sz w:val="20"/>
          <w:szCs w:val="28"/>
          <w:lang w:eastAsia="en-SG"/>
        </w:rPr>
        <w:t xml:space="preserve">Qasim W, Brunetto M, Gehring A, Xue SA, Schurich A, Khakpoor A, Zhan H, Ciccorossi P, Gilmour K, Cavallone D, Moriconi F, Farzhenah F, Mazzoni A, Chan L, Morris E, Thrasher A, Maini M, Bonino F, Stauss H, </w:t>
      </w:r>
      <w:r w:rsidRPr="002807CE">
        <w:rPr>
          <w:rFonts w:ascii="Arial" w:eastAsia="Times" w:hAnsi="Arial" w:cs="Arial"/>
          <w:bCs/>
          <w:sz w:val="20"/>
          <w:szCs w:val="28"/>
          <w:u w:val="single"/>
          <w:lang w:eastAsia="en-SG"/>
        </w:rPr>
        <w:t>Bertoletti</w:t>
      </w:r>
      <w:r w:rsidRPr="002807CE">
        <w:rPr>
          <w:rFonts w:ascii="Arial" w:eastAsia="Times" w:hAnsi="Arial" w:cs="Arial"/>
          <w:sz w:val="20"/>
          <w:szCs w:val="28"/>
          <w:u w:val="single"/>
          <w:lang w:eastAsia="en-SG"/>
        </w:rPr>
        <w:t xml:space="preserve"> A</w:t>
      </w:r>
      <w:r w:rsidRPr="002807CE">
        <w:rPr>
          <w:rFonts w:ascii="Arial" w:eastAsia="Times" w:hAnsi="Arial" w:cs="Arial"/>
          <w:sz w:val="20"/>
          <w:szCs w:val="28"/>
          <w:lang w:eastAsia="en-SG"/>
        </w:rPr>
        <w:t>.</w:t>
      </w:r>
      <w:r w:rsidRPr="002807CE">
        <w:rPr>
          <w:rFonts w:ascii="Arial" w:eastAsia="Times" w:hAnsi="Arial" w:cs="Arial"/>
          <w:b/>
          <w:sz w:val="20"/>
          <w:lang w:eastAsia="en-SG"/>
        </w:rPr>
        <w:t>J Hepatol. 2015</w:t>
      </w:r>
      <w:r w:rsidRPr="002807CE">
        <w:rPr>
          <w:rFonts w:ascii="Arial" w:eastAsia="Times" w:hAnsi="Arial" w:cs="Arial"/>
          <w:sz w:val="20"/>
          <w:lang w:eastAsia="en-SG"/>
        </w:rPr>
        <w:t xml:space="preserve"> 62:468-91</w:t>
      </w:r>
      <w:r w:rsidRPr="002807CE">
        <w:rPr>
          <w:rFonts w:ascii="Arial" w:hAnsi="Arial" w:cs="Helvetica"/>
          <w:sz w:val="20"/>
        </w:rPr>
        <w:t xml:space="preserve"> </w:t>
      </w:r>
    </w:p>
    <w:p w:rsidR="0019501D" w:rsidRPr="002807CE" w:rsidRDefault="0019501D" w:rsidP="0019501D">
      <w:pPr>
        <w:widowControl w:val="0"/>
        <w:numPr>
          <w:ilvl w:val="0"/>
          <w:numId w:val="3"/>
        </w:numPr>
        <w:tabs>
          <w:tab w:val="clear" w:pos="360"/>
          <w:tab w:val="num" w:pos="0"/>
        </w:tabs>
        <w:autoSpaceDE w:val="0"/>
        <w:autoSpaceDN w:val="0"/>
        <w:adjustRightInd w:val="0"/>
        <w:ind w:left="0"/>
        <w:jc w:val="both"/>
        <w:rPr>
          <w:rFonts w:ascii="Arial" w:eastAsia="Times" w:hAnsi="Arial" w:cs="Helvetica"/>
          <w:sz w:val="20"/>
          <w:lang w:eastAsia="en-SG"/>
        </w:rPr>
      </w:pPr>
      <w:r w:rsidRPr="002807CE">
        <w:rPr>
          <w:rFonts w:ascii="Arial" w:hAnsi="Arial" w:cs="Helvetica"/>
          <w:sz w:val="20"/>
        </w:rPr>
        <w:t>Hong, M., Sandalova, E., Low, D., Gehring, A. J., Fieni, S., Amadei, B., Urbani S., Chop Y.S., Guccione E, B</w:t>
      </w:r>
      <w:r w:rsidRPr="002807CE">
        <w:rPr>
          <w:rFonts w:ascii="Arial" w:hAnsi="Arial" w:cs="Helvetica"/>
          <w:sz w:val="20"/>
          <w:u w:val="single"/>
        </w:rPr>
        <w:t xml:space="preserve">ertoletti </w:t>
      </w:r>
      <w:r w:rsidRPr="002807CE">
        <w:rPr>
          <w:rFonts w:ascii="Arial" w:hAnsi="Arial" w:cs="Helvetica"/>
          <w:sz w:val="20"/>
        </w:rPr>
        <w:t xml:space="preserve">A Trained immunity in newborn infants of HBV-infected mothers. </w:t>
      </w:r>
      <w:r w:rsidRPr="002807CE">
        <w:rPr>
          <w:rFonts w:ascii="Arial" w:hAnsi="Arial" w:cs="Helvetica"/>
          <w:b/>
          <w:iCs/>
          <w:sz w:val="20"/>
        </w:rPr>
        <w:t xml:space="preserve">Nature Communications 2015 </w:t>
      </w:r>
      <w:r w:rsidRPr="002807CE">
        <w:rPr>
          <w:rFonts w:ascii="Arial" w:hAnsi="Arial" w:cs="Helvetica"/>
          <w:sz w:val="20"/>
        </w:rPr>
        <w:t xml:space="preserve">, </w:t>
      </w:r>
      <w:r w:rsidRPr="002807CE">
        <w:rPr>
          <w:rFonts w:ascii="Arial" w:hAnsi="Arial" w:cs="Helvetica"/>
          <w:i/>
          <w:iCs/>
          <w:sz w:val="20"/>
        </w:rPr>
        <w:t>6</w:t>
      </w:r>
      <w:r w:rsidRPr="002807CE">
        <w:rPr>
          <w:rFonts w:ascii="Arial" w:hAnsi="Arial" w:cs="Helvetica"/>
          <w:sz w:val="20"/>
        </w:rPr>
        <w:t xml:space="preserve">, 1–12. doi:10.1038/ncomms7588. </w:t>
      </w:r>
    </w:p>
    <w:p w:rsidR="0019501D" w:rsidRPr="00F71C38" w:rsidRDefault="0019501D" w:rsidP="0019501D">
      <w:pPr>
        <w:widowControl w:val="0"/>
        <w:numPr>
          <w:ilvl w:val="0"/>
          <w:numId w:val="3"/>
        </w:numPr>
        <w:tabs>
          <w:tab w:val="clear" w:pos="360"/>
          <w:tab w:val="num" w:pos="0"/>
        </w:tabs>
        <w:autoSpaceDE w:val="0"/>
        <w:autoSpaceDN w:val="0"/>
        <w:adjustRightInd w:val="0"/>
        <w:ind w:left="0"/>
        <w:jc w:val="both"/>
        <w:rPr>
          <w:rFonts w:ascii="Arial" w:eastAsia="Times" w:hAnsi="Arial" w:cs="Arial"/>
          <w:b/>
          <w:sz w:val="20"/>
          <w:szCs w:val="28"/>
          <w:lang w:eastAsia="en-SG"/>
        </w:rPr>
      </w:pPr>
      <w:r w:rsidRPr="00F71C38">
        <w:rPr>
          <w:rFonts w:ascii="Arial" w:hAnsi="Arial" w:cs="Helvetica"/>
          <w:sz w:val="20"/>
        </w:rPr>
        <w:t xml:space="preserve">Pallett, L. J., Gill, U. S., Quaglia, A., Sinclair, L. V., Jover-Cobos, M., Schurich, A., Singh KP, Thomas N, Das A, Chen A, Fusai G, </w:t>
      </w:r>
      <w:r w:rsidRPr="00F71C38">
        <w:rPr>
          <w:rFonts w:ascii="Arial" w:hAnsi="Arial" w:cs="Helvetica"/>
          <w:sz w:val="20"/>
          <w:u w:val="single"/>
        </w:rPr>
        <w:t>Bertoletti A</w:t>
      </w:r>
      <w:r w:rsidRPr="00F71C38">
        <w:rPr>
          <w:rFonts w:ascii="Arial" w:hAnsi="Arial" w:cs="Helvetica"/>
          <w:sz w:val="20"/>
        </w:rPr>
        <w:t xml:space="preserve">, Cantrell D, Kennedy PTF, Davies N, Haniffa MA, Maini MK.. (2015). Metabolic regulation of hepatitis B immunopathology by myeloid-derived suppressor cells. </w:t>
      </w:r>
      <w:r w:rsidRPr="00F71C38">
        <w:rPr>
          <w:rFonts w:ascii="Arial" w:hAnsi="Arial" w:cs="Helvetica"/>
          <w:b/>
          <w:i/>
          <w:iCs/>
          <w:sz w:val="20"/>
        </w:rPr>
        <w:t>Nature Med</w:t>
      </w:r>
      <w:r>
        <w:rPr>
          <w:rFonts w:ascii="Arial" w:hAnsi="Arial" w:cs="Helvetica"/>
          <w:b/>
          <w:i/>
          <w:iCs/>
          <w:sz w:val="20"/>
        </w:rPr>
        <w:t>. 2015</w:t>
      </w:r>
      <w:r w:rsidRPr="00F71C38">
        <w:rPr>
          <w:rFonts w:ascii="Arial" w:hAnsi="Arial" w:cs="Helvetica"/>
          <w:sz w:val="20"/>
        </w:rPr>
        <w:t xml:space="preserve">, </w:t>
      </w:r>
      <w:r>
        <w:rPr>
          <w:rFonts w:ascii="Arial" w:hAnsi="Arial" w:cs="Helvetica"/>
          <w:sz w:val="20"/>
        </w:rPr>
        <w:t>21: 591-560.</w:t>
      </w:r>
    </w:p>
    <w:p w:rsidR="0019501D" w:rsidRDefault="0019501D" w:rsidP="0019501D">
      <w:pPr>
        <w:jc w:val="center"/>
        <w:rPr>
          <w:rStyle w:val="Strong"/>
          <w:rFonts w:ascii="Verdana" w:hAnsi="Verdana"/>
          <w:bCs w:val="0"/>
          <w:color w:val="004F8B"/>
          <w:sz w:val="48"/>
          <w:szCs w:val="48"/>
        </w:rPr>
      </w:pPr>
    </w:p>
    <w:p w:rsidR="0019501D" w:rsidRPr="0019501D" w:rsidRDefault="0019501D" w:rsidP="008453C3">
      <w:pPr>
        <w:rPr>
          <w:rFonts w:ascii="Verdana" w:hAnsi="Verdana" w:cs="Arial"/>
        </w:rPr>
      </w:pPr>
    </w:p>
    <w:sectPr w:rsidR="0019501D" w:rsidRPr="0019501D" w:rsidSect="00272572">
      <w:headerReference w:type="even" r:id="rId10"/>
      <w:headerReference w:type="default" r:id="rId11"/>
      <w:footerReference w:type="even" r:id="rId12"/>
      <w:footerReference w:type="default" r:id="rId13"/>
      <w:headerReference w:type="first" r:id="rId14"/>
      <w:footerReference w:type="first" r:id="rId15"/>
      <w:pgSz w:w="11900" w:h="16840"/>
      <w:pgMar w:top="1418" w:right="1134" w:bottom="851" w:left="1134"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BF" w:rsidRDefault="00CF74BF">
      <w:r>
        <w:separator/>
      </w:r>
    </w:p>
  </w:endnote>
  <w:endnote w:type="continuationSeparator" w:id="0">
    <w:p w:rsidR="00CF74BF" w:rsidRDefault="00CF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26" w:rsidRDefault="00AC2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26" w:rsidRDefault="00AC2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26" w:rsidRDefault="00AC2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BF" w:rsidRDefault="00CF74BF">
      <w:r>
        <w:separator/>
      </w:r>
    </w:p>
  </w:footnote>
  <w:footnote w:type="continuationSeparator" w:id="0">
    <w:p w:rsidR="00CF74BF" w:rsidRDefault="00CF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26" w:rsidRDefault="00AC2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89" w:rsidRDefault="00E47285">
    <w:pPr>
      <w:pStyle w:val="Header"/>
    </w:pPr>
    <w:r>
      <w:rPr>
        <w:noProof/>
        <w:lang w:val="en-NZ" w:eastAsia="en-NZ"/>
      </w:rPr>
      <w:drawing>
        <wp:inline distT="0" distB="0" distL="0" distR="0">
          <wp:extent cx="5918200" cy="863600"/>
          <wp:effectExtent l="0" t="0" r="6350" b="0"/>
          <wp:docPr id="1" name="Picture 1" descr="MHS-H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H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863600"/>
                  </a:xfrm>
                  <a:prstGeom prst="rect">
                    <a:avLst/>
                  </a:prstGeom>
                  <a:noFill/>
                  <a:ln>
                    <a:noFill/>
                  </a:ln>
                </pic:spPr>
              </pic:pic>
            </a:graphicData>
          </a:graphic>
        </wp:inline>
      </w:drawing>
    </w:r>
    <w:r>
      <w:rPr>
        <w:noProof/>
        <w:szCs w:val="20"/>
        <w:lang w:val="en-NZ" w:eastAsia="en-NZ"/>
      </w:rPr>
      <mc:AlternateContent>
        <mc:Choice Requires="wps">
          <w:drawing>
            <wp:anchor distT="0" distB="0" distL="114300" distR="114300" simplePos="0" relativeHeight="251657728" behindDoc="0" locked="0" layoutInCell="1" allowOverlap="1">
              <wp:simplePos x="0" y="0"/>
              <wp:positionH relativeFrom="column">
                <wp:posOffset>4351020</wp:posOffset>
              </wp:positionH>
              <wp:positionV relativeFrom="paragraph">
                <wp:posOffset>133350</wp:posOffset>
              </wp:positionV>
              <wp:extent cx="2054860" cy="807720"/>
              <wp:effectExtent l="0" t="0" r="444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B3" w:rsidRDefault="00836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6pt;margin-top:10.5pt;width:161.8pt;height:6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" filled="f" stroked="f">
              <v:textbox>
                <w:txbxContent>
                  <w:p w:rsidR="00836FB3" w:rsidRDefault="00836FB3"/>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26" w:rsidRDefault="00AC2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A6A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2">
    <w:nsid w:val="07835D0B"/>
    <w:multiLevelType w:val="hybridMultilevel"/>
    <w:tmpl w:val="B41AF2F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7f7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85"/>
    <w:rsid w:val="0004248E"/>
    <w:rsid w:val="00053674"/>
    <w:rsid w:val="000A255D"/>
    <w:rsid w:val="000C702D"/>
    <w:rsid w:val="000C7A1D"/>
    <w:rsid w:val="00132FE6"/>
    <w:rsid w:val="0019501D"/>
    <w:rsid w:val="00232E24"/>
    <w:rsid w:val="00243628"/>
    <w:rsid w:val="00272572"/>
    <w:rsid w:val="002D4368"/>
    <w:rsid w:val="002E4BE2"/>
    <w:rsid w:val="00352AE5"/>
    <w:rsid w:val="00383237"/>
    <w:rsid w:val="003E59CC"/>
    <w:rsid w:val="003F5326"/>
    <w:rsid w:val="00476E2C"/>
    <w:rsid w:val="00584CDC"/>
    <w:rsid w:val="005F03B1"/>
    <w:rsid w:val="006D07DF"/>
    <w:rsid w:val="007758C2"/>
    <w:rsid w:val="00791324"/>
    <w:rsid w:val="00794EDA"/>
    <w:rsid w:val="00836FB3"/>
    <w:rsid w:val="008453C3"/>
    <w:rsid w:val="008C12FB"/>
    <w:rsid w:val="008C7BDD"/>
    <w:rsid w:val="008D311D"/>
    <w:rsid w:val="009052BF"/>
    <w:rsid w:val="009C3914"/>
    <w:rsid w:val="009E7E7E"/>
    <w:rsid w:val="00A53A23"/>
    <w:rsid w:val="00A54AA0"/>
    <w:rsid w:val="00AB68B4"/>
    <w:rsid w:val="00AC2126"/>
    <w:rsid w:val="00AC3FAD"/>
    <w:rsid w:val="00AF4EAD"/>
    <w:rsid w:val="00B02A96"/>
    <w:rsid w:val="00B03FD4"/>
    <w:rsid w:val="00C94289"/>
    <w:rsid w:val="00CA015D"/>
    <w:rsid w:val="00CB1E66"/>
    <w:rsid w:val="00CE5027"/>
    <w:rsid w:val="00CF74BF"/>
    <w:rsid w:val="00D06F55"/>
    <w:rsid w:val="00D62550"/>
    <w:rsid w:val="00D85F1E"/>
    <w:rsid w:val="00DC4964"/>
    <w:rsid w:val="00DF1709"/>
    <w:rsid w:val="00E47285"/>
    <w:rsid w:val="00E744E2"/>
    <w:rsid w:val="00F16592"/>
    <w:rsid w:val="00F76C2A"/>
    <w:rsid w:val="00FC53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7f7f7"/>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3E59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9501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E114F"/>
    <w:pPr>
      <w:tabs>
        <w:tab w:val="center" w:pos="4320"/>
        <w:tab w:val="right" w:pos="8640"/>
      </w:tabs>
    </w:pPr>
  </w:style>
  <w:style w:type="paragraph" w:styleId="Footer">
    <w:name w:val="footer"/>
    <w:basedOn w:val="Normal"/>
    <w:semiHidden/>
    <w:rsid w:val="005E114F"/>
    <w:pPr>
      <w:tabs>
        <w:tab w:val="center" w:pos="4320"/>
        <w:tab w:val="right" w:pos="8640"/>
      </w:tabs>
    </w:pPr>
  </w:style>
  <w:style w:type="paragraph" w:customStyle="1" w:styleId="1aFlyerHeadingA">
    <w:name w:val="1a. Flyer Heading A"/>
    <w:basedOn w:val="Normal"/>
    <w:rsid w:val="005E114F"/>
    <w:rPr>
      <w:rFonts w:ascii="Verdana" w:hAnsi="Verdana"/>
      <w:b/>
      <w:color w:val="004F8B"/>
      <w:sz w:val="72"/>
    </w:rPr>
  </w:style>
  <w:style w:type="paragraph" w:customStyle="1" w:styleId="1bFlyerHeadingB">
    <w:name w:val="1b. Flyer Heading B"/>
    <w:basedOn w:val="1aFlyerHeadingA"/>
    <w:rsid w:val="005E114F"/>
    <w:rPr>
      <w:sz w:val="50"/>
    </w:rPr>
  </w:style>
  <w:style w:type="paragraph" w:customStyle="1" w:styleId="1cFlyerSubheadA">
    <w:name w:val="1c. Flyer Subhead A"/>
    <w:basedOn w:val="1aFlyerHeadingA"/>
    <w:rsid w:val="005E114F"/>
    <w:rPr>
      <w:color w:val="0098C3"/>
      <w:sz w:val="24"/>
    </w:rPr>
  </w:style>
  <w:style w:type="paragraph" w:customStyle="1" w:styleId="1dFlyerSubheadB">
    <w:name w:val="1d. Flyer Subhead B"/>
    <w:basedOn w:val="1cFlyerSubheadA"/>
    <w:rsid w:val="005E114F"/>
    <w:rPr>
      <w:color w:val="004F8B"/>
      <w:sz w:val="20"/>
    </w:rPr>
  </w:style>
  <w:style w:type="paragraph" w:customStyle="1" w:styleId="3aFlyerBodycopy">
    <w:name w:val="3a. Flyer Bodycopy"/>
    <w:rsid w:val="005E114F"/>
    <w:pPr>
      <w:spacing w:after="240"/>
    </w:pPr>
    <w:rPr>
      <w:rFonts w:ascii="Verdana" w:hAnsi="Verdana"/>
      <w:sz w:val="17"/>
      <w:szCs w:val="24"/>
      <w:lang w:val="en-AU" w:eastAsia="en-US"/>
    </w:rPr>
  </w:style>
  <w:style w:type="paragraph" w:customStyle="1" w:styleId="2aFlyerintro">
    <w:name w:val="2a. Flyer intro"/>
    <w:basedOn w:val="3aFlyerBodycopy"/>
    <w:rsid w:val="005E114F"/>
    <w:rPr>
      <w:sz w:val="20"/>
    </w:rPr>
  </w:style>
  <w:style w:type="paragraph" w:customStyle="1" w:styleId="5aFlyerQuotation">
    <w:name w:val="5a. Flyer Quotation"/>
    <w:basedOn w:val="3aFlyerBodycopy"/>
    <w:rsid w:val="005E114F"/>
    <w:rPr>
      <w:i/>
      <w:sz w:val="15"/>
    </w:rPr>
  </w:style>
  <w:style w:type="paragraph" w:styleId="BalloonText">
    <w:name w:val="Balloon Text"/>
    <w:basedOn w:val="Normal"/>
    <w:link w:val="BalloonTextChar"/>
    <w:rsid w:val="00CB1E66"/>
    <w:rPr>
      <w:rFonts w:ascii="Tahoma" w:hAnsi="Tahoma" w:cs="Tahoma"/>
      <w:sz w:val="16"/>
      <w:szCs w:val="16"/>
    </w:rPr>
  </w:style>
  <w:style w:type="character" w:customStyle="1" w:styleId="BalloonTextChar">
    <w:name w:val="Balloon Text Char"/>
    <w:link w:val="BalloonText"/>
    <w:rsid w:val="00CB1E66"/>
    <w:rPr>
      <w:rFonts w:ascii="Tahoma" w:hAnsi="Tahoma" w:cs="Tahoma"/>
      <w:sz w:val="16"/>
      <w:szCs w:val="16"/>
      <w:lang w:val="en-AU" w:eastAsia="en-US"/>
    </w:rPr>
  </w:style>
  <w:style w:type="character" w:customStyle="1" w:styleId="Heading1Char">
    <w:name w:val="Heading 1 Char"/>
    <w:link w:val="Heading1"/>
    <w:rsid w:val="003E59CC"/>
    <w:rPr>
      <w:rFonts w:ascii="Cambria" w:eastAsia="Times New Roman" w:hAnsi="Cambria" w:cs="Times New Roman"/>
      <w:b/>
      <w:bCs/>
      <w:kern w:val="32"/>
      <w:sz w:val="32"/>
      <w:szCs w:val="32"/>
      <w:lang w:val="en-AU" w:eastAsia="en-US"/>
    </w:rPr>
  </w:style>
  <w:style w:type="paragraph" w:styleId="ColorfulList-Accent1">
    <w:name w:val="Colorful List Accent 1"/>
    <w:basedOn w:val="Normal"/>
    <w:uiPriority w:val="34"/>
    <w:qFormat/>
    <w:rsid w:val="003E59CC"/>
    <w:pPr>
      <w:spacing w:after="200" w:line="276" w:lineRule="auto"/>
      <w:ind w:left="720"/>
      <w:contextualSpacing/>
    </w:pPr>
    <w:rPr>
      <w:rFonts w:ascii="Calibri" w:eastAsia="Calibri" w:hAnsi="Calibri"/>
      <w:sz w:val="22"/>
      <w:szCs w:val="22"/>
      <w:lang w:val="en-NZ"/>
    </w:rPr>
  </w:style>
  <w:style w:type="character" w:styleId="Hyperlink">
    <w:name w:val="Hyperlink"/>
    <w:uiPriority w:val="99"/>
    <w:unhideWhenUsed/>
    <w:rsid w:val="003E59CC"/>
    <w:rPr>
      <w:color w:val="0000FF"/>
      <w:u w:val="single"/>
    </w:rPr>
  </w:style>
  <w:style w:type="character" w:customStyle="1" w:styleId="HeaderChar">
    <w:name w:val="Header Char"/>
    <w:link w:val="Header"/>
    <w:uiPriority w:val="99"/>
    <w:rsid w:val="00C94289"/>
    <w:rPr>
      <w:sz w:val="24"/>
      <w:szCs w:val="24"/>
      <w:lang w:val="en-AU" w:eastAsia="en-US"/>
    </w:rPr>
  </w:style>
  <w:style w:type="character" w:styleId="Emphasis">
    <w:name w:val="Emphasis"/>
    <w:qFormat/>
    <w:rsid w:val="00F76C2A"/>
    <w:rPr>
      <w:i/>
      <w:iCs/>
    </w:rPr>
  </w:style>
  <w:style w:type="character" w:customStyle="1" w:styleId="Heading2Char">
    <w:name w:val="Heading 2 Char"/>
    <w:link w:val="Heading2"/>
    <w:rsid w:val="0019501D"/>
    <w:rPr>
      <w:rFonts w:ascii="Arial" w:hAnsi="Arial" w:cs="Arial"/>
      <w:b/>
      <w:bCs/>
      <w:i/>
      <w:iCs/>
      <w:sz w:val="28"/>
      <w:szCs w:val="28"/>
    </w:rPr>
  </w:style>
  <w:style w:type="character" w:styleId="Strong">
    <w:name w:val="Strong"/>
    <w:qFormat/>
    <w:rsid w:val="001950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3E59C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9501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E114F"/>
    <w:pPr>
      <w:tabs>
        <w:tab w:val="center" w:pos="4320"/>
        <w:tab w:val="right" w:pos="8640"/>
      </w:tabs>
    </w:pPr>
  </w:style>
  <w:style w:type="paragraph" w:styleId="Footer">
    <w:name w:val="footer"/>
    <w:basedOn w:val="Normal"/>
    <w:semiHidden/>
    <w:rsid w:val="005E114F"/>
    <w:pPr>
      <w:tabs>
        <w:tab w:val="center" w:pos="4320"/>
        <w:tab w:val="right" w:pos="8640"/>
      </w:tabs>
    </w:pPr>
  </w:style>
  <w:style w:type="paragraph" w:customStyle="1" w:styleId="1aFlyerHeadingA">
    <w:name w:val="1a. Flyer Heading A"/>
    <w:basedOn w:val="Normal"/>
    <w:rsid w:val="005E114F"/>
    <w:rPr>
      <w:rFonts w:ascii="Verdana" w:hAnsi="Verdana"/>
      <w:b/>
      <w:color w:val="004F8B"/>
      <w:sz w:val="72"/>
    </w:rPr>
  </w:style>
  <w:style w:type="paragraph" w:customStyle="1" w:styleId="1bFlyerHeadingB">
    <w:name w:val="1b. Flyer Heading B"/>
    <w:basedOn w:val="1aFlyerHeadingA"/>
    <w:rsid w:val="005E114F"/>
    <w:rPr>
      <w:sz w:val="50"/>
    </w:rPr>
  </w:style>
  <w:style w:type="paragraph" w:customStyle="1" w:styleId="1cFlyerSubheadA">
    <w:name w:val="1c. Flyer Subhead A"/>
    <w:basedOn w:val="1aFlyerHeadingA"/>
    <w:rsid w:val="005E114F"/>
    <w:rPr>
      <w:color w:val="0098C3"/>
      <w:sz w:val="24"/>
    </w:rPr>
  </w:style>
  <w:style w:type="paragraph" w:customStyle="1" w:styleId="1dFlyerSubheadB">
    <w:name w:val="1d. Flyer Subhead B"/>
    <w:basedOn w:val="1cFlyerSubheadA"/>
    <w:rsid w:val="005E114F"/>
    <w:rPr>
      <w:color w:val="004F8B"/>
      <w:sz w:val="20"/>
    </w:rPr>
  </w:style>
  <w:style w:type="paragraph" w:customStyle="1" w:styleId="3aFlyerBodycopy">
    <w:name w:val="3a. Flyer Bodycopy"/>
    <w:rsid w:val="005E114F"/>
    <w:pPr>
      <w:spacing w:after="240"/>
    </w:pPr>
    <w:rPr>
      <w:rFonts w:ascii="Verdana" w:hAnsi="Verdana"/>
      <w:sz w:val="17"/>
      <w:szCs w:val="24"/>
      <w:lang w:val="en-AU" w:eastAsia="en-US"/>
    </w:rPr>
  </w:style>
  <w:style w:type="paragraph" w:customStyle="1" w:styleId="2aFlyerintro">
    <w:name w:val="2a. Flyer intro"/>
    <w:basedOn w:val="3aFlyerBodycopy"/>
    <w:rsid w:val="005E114F"/>
    <w:rPr>
      <w:sz w:val="20"/>
    </w:rPr>
  </w:style>
  <w:style w:type="paragraph" w:customStyle="1" w:styleId="5aFlyerQuotation">
    <w:name w:val="5a. Flyer Quotation"/>
    <w:basedOn w:val="3aFlyerBodycopy"/>
    <w:rsid w:val="005E114F"/>
    <w:rPr>
      <w:i/>
      <w:sz w:val="15"/>
    </w:rPr>
  </w:style>
  <w:style w:type="paragraph" w:styleId="BalloonText">
    <w:name w:val="Balloon Text"/>
    <w:basedOn w:val="Normal"/>
    <w:link w:val="BalloonTextChar"/>
    <w:rsid w:val="00CB1E66"/>
    <w:rPr>
      <w:rFonts w:ascii="Tahoma" w:hAnsi="Tahoma" w:cs="Tahoma"/>
      <w:sz w:val="16"/>
      <w:szCs w:val="16"/>
    </w:rPr>
  </w:style>
  <w:style w:type="character" w:customStyle="1" w:styleId="BalloonTextChar">
    <w:name w:val="Balloon Text Char"/>
    <w:link w:val="BalloonText"/>
    <w:rsid w:val="00CB1E66"/>
    <w:rPr>
      <w:rFonts w:ascii="Tahoma" w:hAnsi="Tahoma" w:cs="Tahoma"/>
      <w:sz w:val="16"/>
      <w:szCs w:val="16"/>
      <w:lang w:val="en-AU" w:eastAsia="en-US"/>
    </w:rPr>
  </w:style>
  <w:style w:type="character" w:customStyle="1" w:styleId="Heading1Char">
    <w:name w:val="Heading 1 Char"/>
    <w:link w:val="Heading1"/>
    <w:rsid w:val="003E59CC"/>
    <w:rPr>
      <w:rFonts w:ascii="Cambria" w:eastAsia="Times New Roman" w:hAnsi="Cambria" w:cs="Times New Roman"/>
      <w:b/>
      <w:bCs/>
      <w:kern w:val="32"/>
      <w:sz w:val="32"/>
      <w:szCs w:val="32"/>
      <w:lang w:val="en-AU" w:eastAsia="en-US"/>
    </w:rPr>
  </w:style>
  <w:style w:type="paragraph" w:styleId="ColorfulList-Accent1">
    <w:name w:val="Colorful List Accent 1"/>
    <w:basedOn w:val="Normal"/>
    <w:uiPriority w:val="34"/>
    <w:qFormat/>
    <w:rsid w:val="003E59CC"/>
    <w:pPr>
      <w:spacing w:after="200" w:line="276" w:lineRule="auto"/>
      <w:ind w:left="720"/>
      <w:contextualSpacing/>
    </w:pPr>
    <w:rPr>
      <w:rFonts w:ascii="Calibri" w:eastAsia="Calibri" w:hAnsi="Calibri"/>
      <w:sz w:val="22"/>
      <w:szCs w:val="22"/>
      <w:lang w:val="en-NZ"/>
    </w:rPr>
  </w:style>
  <w:style w:type="character" w:styleId="Hyperlink">
    <w:name w:val="Hyperlink"/>
    <w:uiPriority w:val="99"/>
    <w:unhideWhenUsed/>
    <w:rsid w:val="003E59CC"/>
    <w:rPr>
      <w:color w:val="0000FF"/>
      <w:u w:val="single"/>
    </w:rPr>
  </w:style>
  <w:style w:type="character" w:customStyle="1" w:styleId="HeaderChar">
    <w:name w:val="Header Char"/>
    <w:link w:val="Header"/>
    <w:uiPriority w:val="99"/>
    <w:rsid w:val="00C94289"/>
    <w:rPr>
      <w:sz w:val="24"/>
      <w:szCs w:val="24"/>
      <w:lang w:val="en-AU" w:eastAsia="en-US"/>
    </w:rPr>
  </w:style>
  <w:style w:type="character" w:styleId="Emphasis">
    <w:name w:val="Emphasis"/>
    <w:qFormat/>
    <w:rsid w:val="00F76C2A"/>
    <w:rPr>
      <w:i/>
      <w:iCs/>
    </w:rPr>
  </w:style>
  <w:style w:type="character" w:customStyle="1" w:styleId="Heading2Char">
    <w:name w:val="Heading 2 Char"/>
    <w:link w:val="Heading2"/>
    <w:rsid w:val="0019501D"/>
    <w:rPr>
      <w:rFonts w:ascii="Arial" w:hAnsi="Arial" w:cs="Arial"/>
      <w:b/>
      <w:bCs/>
      <w:i/>
      <w:iCs/>
      <w:sz w:val="28"/>
      <w:szCs w:val="28"/>
    </w:rPr>
  </w:style>
  <w:style w:type="character" w:styleId="Strong">
    <w:name w:val="Strong"/>
    <w:qFormat/>
    <w:rsid w:val="00195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tonio@duke-nus.edu.s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KingSt Advertising Ltd</Company>
  <LinksUpToDate>false</LinksUpToDate>
  <CharactersWithSpaces>4622</CharactersWithSpaces>
  <SharedDoc>false</SharedDoc>
  <HLinks>
    <vt:vector size="12" baseType="variant">
      <vt:variant>
        <vt:i4>2228236</vt:i4>
      </vt:variant>
      <vt:variant>
        <vt:i4>0</vt:i4>
      </vt:variant>
      <vt:variant>
        <vt:i4>0</vt:i4>
      </vt:variant>
      <vt:variant>
        <vt:i4>5</vt:i4>
      </vt:variant>
      <vt:variant>
        <vt:lpwstr>mailto:antonio@duke-nus.edu.sg</vt:lpwstr>
      </vt:variant>
      <vt:variant>
        <vt:lpwstr/>
      </vt:variant>
      <vt:variant>
        <vt:i4>3539004</vt:i4>
      </vt:variant>
      <vt:variant>
        <vt:i4>6693</vt:i4>
      </vt:variant>
      <vt:variant>
        <vt:i4>1026</vt:i4>
      </vt:variant>
      <vt:variant>
        <vt:i4>1</vt:i4>
      </vt:variant>
      <vt:variant>
        <vt:lpwstr>MHS-HC-RGB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vgre013</dc:creator>
  <cp:lastModifiedBy>medit</cp:lastModifiedBy>
  <cp:revision>2</cp:revision>
  <cp:lastPrinted>2007-05-10T20:35:00Z</cp:lastPrinted>
  <dcterms:created xsi:type="dcterms:W3CDTF">2015-12-17T01:11:00Z</dcterms:created>
  <dcterms:modified xsi:type="dcterms:W3CDTF">2015-12-17T01:11:00Z</dcterms:modified>
</cp:coreProperties>
</file>